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3AAD" w14:textId="77777777"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14:paraId="4B33BD6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1AF658B0"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807ED3A" w14:textId="77777777" w:rsidTr="003F20F5">
        <w:tc>
          <w:tcPr>
            <w:tcW w:w="9968" w:type="dxa"/>
            <w:gridSpan w:val="2"/>
          </w:tcPr>
          <w:p w14:paraId="77B50ED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CC49CCE" w14:textId="77777777" w:rsidTr="009166E6">
        <w:trPr>
          <w:trHeight w:val="1134"/>
        </w:trPr>
        <w:tc>
          <w:tcPr>
            <w:tcW w:w="7807" w:type="dxa"/>
          </w:tcPr>
          <w:p w14:paraId="6324CC12"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トコフェロールニコチン酸エステルカプセル</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「ホリイ」</w:t>
            </w:r>
          </w:p>
          <w:p w14:paraId="15B5AE13"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トコフェロールニコチン酸エステルカプセル</w:t>
            </w:r>
            <w:r w:rsidRPr="000600ED">
              <w:rPr>
                <w:rFonts w:asciiTheme="minorEastAsia" w:hAnsiTheme="minorEastAsia"/>
                <w:sz w:val="20"/>
                <w:szCs w:val="20"/>
              </w:rPr>
              <w:t>(Tocopherol nicotinate)</w:t>
            </w:r>
          </w:p>
          <w:p w14:paraId="75E3D914"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だいだい色の軟カプセル剤、長径約</w:t>
            </w:r>
            <w:r w:rsidRPr="000600ED">
              <w:rPr>
                <w:rFonts w:asciiTheme="minorEastAsia" w:hAnsiTheme="minorEastAsia"/>
                <w:sz w:val="20"/>
                <w:szCs w:val="20"/>
              </w:rPr>
              <w:t>12.8mm</w:t>
            </w:r>
            <w:r w:rsidRPr="000600ED">
              <w:rPr>
                <w:rFonts w:asciiTheme="minorEastAsia" w:hAnsiTheme="minorEastAsia" w:hint="eastAsia"/>
                <w:sz w:val="20"/>
                <w:szCs w:val="20"/>
              </w:rPr>
              <w:t>、短径約</w:t>
            </w:r>
            <w:r w:rsidRPr="000600ED">
              <w:rPr>
                <w:rFonts w:asciiTheme="minorEastAsia" w:hAnsiTheme="minorEastAsia"/>
                <w:sz w:val="20"/>
                <w:szCs w:val="20"/>
              </w:rPr>
              <w:t>7.7mm</w:t>
            </w:r>
          </w:p>
          <w:p w14:paraId="410BCDBA"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w:t>
            </w:r>
            <w:r w:rsidR="000600ED" w:rsidRPr="000600ED">
              <w:rPr>
                <w:rFonts w:asciiTheme="minorEastAsia" w:hAnsiTheme="minorEastAsia" w:hint="eastAsia"/>
                <w:sz w:val="20"/>
                <w:szCs w:val="20"/>
              </w:rPr>
              <w:t>トコフェロールニコチン酸エステルカプセル</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「ホリイ」、</w:t>
            </w:r>
            <w:r w:rsidR="000600ED" w:rsidRPr="000600ED">
              <w:rPr>
                <w:rFonts w:asciiTheme="minorEastAsia" w:hAnsiTheme="minorEastAsia"/>
                <w:sz w:val="20"/>
                <w:szCs w:val="20"/>
              </w:rPr>
              <w:t>HR210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200mg(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 xml:space="preserve">)TCOPHEROL NICOTINATE </w:t>
            </w:r>
            <w:r w:rsidR="000600ED" w:rsidRPr="000600ED">
              <w:rPr>
                <w:rFonts w:asciiTheme="minorEastAsia" w:hAnsiTheme="minorEastAsia" w:hint="eastAsia"/>
                <w:sz w:val="20"/>
                <w:szCs w:val="20"/>
              </w:rPr>
              <w:t>トコフェロール</w:t>
            </w:r>
            <w:r w:rsidR="000600ED" w:rsidRPr="000600ED">
              <w:rPr>
                <w:rFonts w:asciiTheme="minorEastAsia" w:hAnsiTheme="minorEastAsia"/>
                <w:sz w:val="20"/>
                <w:szCs w:val="20"/>
              </w:rPr>
              <w:t xml:space="preserve"> 200mg</w:t>
            </w:r>
          </w:p>
        </w:tc>
        <w:tc>
          <w:tcPr>
            <w:tcW w:w="2161" w:type="dxa"/>
          </w:tcPr>
          <w:p w14:paraId="7CE01CFA" w14:textId="77777777" w:rsidR="00D24830" w:rsidRPr="000600ED" w:rsidRDefault="00237481" w:rsidP="001103E5">
            <w:pPr>
              <w:jc w:val="center"/>
              <w:rPr>
                <w:rFonts w:asciiTheme="minorEastAsia"/>
                <w:sz w:val="20"/>
                <w:szCs w:val="20"/>
              </w:rPr>
            </w:pPr>
            <w:r>
              <w:rPr>
                <w:noProof/>
              </w:rPr>
              <w:drawing>
                <wp:anchor distT="0" distB="0" distL="114300" distR="114300" simplePos="0" relativeHeight="251658240" behindDoc="0" locked="0" layoutInCell="1" allowOverlap="1" wp14:anchorId="38A3B427" wp14:editId="7B430F7C">
                  <wp:simplePos x="0" y="0"/>
                  <wp:positionH relativeFrom="column">
                    <wp:posOffset>149860</wp:posOffset>
                  </wp:positionH>
                  <wp:positionV relativeFrom="paragraph">
                    <wp:posOffset>126365</wp:posOffset>
                  </wp:positionV>
                  <wp:extent cx="942975" cy="647700"/>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24830" w:rsidRPr="001021F1" w14:paraId="280EFCF9" w14:textId="77777777" w:rsidTr="003F20F5">
        <w:tc>
          <w:tcPr>
            <w:tcW w:w="9968" w:type="dxa"/>
            <w:gridSpan w:val="2"/>
          </w:tcPr>
          <w:p w14:paraId="5DC0599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3739A5A9" w14:textId="77777777" w:rsidR="008732FA" w:rsidRDefault="000600ED" w:rsidP="003F20F5">
            <w:pPr>
              <w:ind w:leftChars="100" w:left="210"/>
              <w:jc w:val="left"/>
            </w:pPr>
            <w:r w:rsidRPr="000600ED">
              <w:rPr>
                <w:rFonts w:asciiTheme="minorEastAsia" w:hAnsiTheme="minorEastAsia" w:hint="eastAsia"/>
                <w:sz w:val="20"/>
                <w:szCs w:val="20"/>
              </w:rPr>
              <w:t>末梢血管の血液の流れを改善したり、血液中のコレステロールなどを低下させたりします。</w:t>
            </w:r>
          </w:p>
          <w:p w14:paraId="399519E3"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通常、高血圧症に伴う随伴症状、高脂質血症、閉塞性動脈硬化症に伴う末梢循環障害の治療に用いられます。</w:t>
            </w:r>
          </w:p>
        </w:tc>
      </w:tr>
      <w:tr w:rsidR="00D24830" w14:paraId="166F1305" w14:textId="77777777" w:rsidTr="003F20F5">
        <w:tc>
          <w:tcPr>
            <w:tcW w:w="9968" w:type="dxa"/>
            <w:gridSpan w:val="2"/>
          </w:tcPr>
          <w:p w14:paraId="620B985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1DF8702" w14:textId="77777777" w:rsidR="008732FA"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274B5648" w14:textId="77777777" w:rsidR="008732FA" w:rsidRDefault="000600ED" w:rsidP="001456F1">
            <w:pPr>
              <w:ind w:leftChars="100" w:left="410" w:hangingChars="100" w:hanging="200"/>
            </w:pPr>
            <w:r w:rsidRPr="000600ED">
              <w:rPr>
                <w:rFonts w:asciiTheme="minorEastAsia" w:hAnsiTheme="minorEastAsia" w:hint="eastAsia"/>
                <w:sz w:val="20"/>
                <w:szCs w:val="20"/>
              </w:rPr>
              <w:t>・妊娠または授乳中</w:t>
            </w:r>
          </w:p>
          <w:p w14:paraId="1039DA0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550E760" w14:textId="77777777" w:rsidTr="003F20F5">
        <w:trPr>
          <w:trHeight w:val="788"/>
        </w:trPr>
        <w:tc>
          <w:tcPr>
            <w:tcW w:w="9968" w:type="dxa"/>
            <w:gridSpan w:val="2"/>
          </w:tcPr>
          <w:p w14:paraId="3E3968A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B71A817"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24A3BC5" w14:textId="77777777" w:rsidR="008732FA"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回服用しますが、年齢・症状により適宜増減されます。必ず指示された服用方法に従ってください。</w:t>
            </w:r>
          </w:p>
          <w:p w14:paraId="44E3BDFF" w14:textId="77777777" w:rsidR="008732FA"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FFCB9C6" w14:textId="77777777" w:rsidR="008732FA"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4D6FCE79"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55A6EEFB" w14:textId="77777777" w:rsidTr="003F20F5">
        <w:tc>
          <w:tcPr>
            <w:tcW w:w="9968" w:type="dxa"/>
            <w:gridSpan w:val="2"/>
          </w:tcPr>
          <w:p w14:paraId="1BC92B8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F98028F" w14:textId="77777777" w:rsidR="00D24830" w:rsidRPr="000600ED" w:rsidRDefault="00D24830" w:rsidP="003F20F5">
            <w:pPr>
              <w:ind w:leftChars="100" w:left="410" w:hangingChars="100" w:hanging="200"/>
              <w:jc w:val="left"/>
              <w:rPr>
                <w:rFonts w:asciiTheme="minorEastAsia"/>
                <w:sz w:val="20"/>
                <w:szCs w:val="20"/>
              </w:rPr>
            </w:pPr>
          </w:p>
        </w:tc>
      </w:tr>
      <w:tr w:rsidR="00D24830" w14:paraId="476C177C" w14:textId="77777777" w:rsidTr="003F20F5">
        <w:tc>
          <w:tcPr>
            <w:tcW w:w="9968" w:type="dxa"/>
            <w:gridSpan w:val="2"/>
          </w:tcPr>
          <w:p w14:paraId="002AF48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0AF343EC"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主な副作用として、食欲不振、胃部不快感、下痢、発疹などが報告されています。このような症状に気づいたら、担当の医師または薬剤師に相談してください。</w:t>
            </w:r>
          </w:p>
          <w:p w14:paraId="318171A7"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4DF1EF5F"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578E6B1" w14:textId="77777777" w:rsidR="00D24830" w:rsidRPr="000600ED" w:rsidRDefault="00D24830" w:rsidP="003F20F5">
            <w:pPr>
              <w:ind w:leftChars="100" w:left="410" w:hangingChars="100" w:hanging="200"/>
              <w:jc w:val="left"/>
              <w:rPr>
                <w:rFonts w:asciiTheme="minorEastAsia"/>
                <w:sz w:val="20"/>
                <w:szCs w:val="20"/>
              </w:rPr>
            </w:pPr>
            <w:r w:rsidRPr="000600ED">
              <w:rPr>
                <w:rFonts w:asciiTheme="minorEastAsia" w:hAnsiTheme="minorEastAsia" w:hint="eastAsia"/>
                <w:sz w:val="20"/>
                <w:szCs w:val="20"/>
              </w:rPr>
              <w:t>該当する記載事項はありません。</w:t>
            </w:r>
          </w:p>
          <w:p w14:paraId="1A36E7E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00692B1A" w14:textId="77777777" w:rsidTr="003F20F5">
        <w:tc>
          <w:tcPr>
            <w:tcW w:w="9968" w:type="dxa"/>
            <w:gridSpan w:val="2"/>
          </w:tcPr>
          <w:p w14:paraId="18CDC63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293A017A" w14:textId="77777777" w:rsidR="008732FA"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14:paraId="3157627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54C697F7" w14:textId="77777777" w:rsidTr="003F20F5">
        <w:tc>
          <w:tcPr>
            <w:tcW w:w="9968" w:type="dxa"/>
            <w:gridSpan w:val="2"/>
          </w:tcPr>
          <w:p w14:paraId="5DA73CF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3D9C1BD" w14:textId="77777777" w:rsidR="00D24830" w:rsidRDefault="00D24830" w:rsidP="003F20F5">
            <w:pPr>
              <w:rPr>
                <w:rFonts w:asciiTheme="minorEastAsia"/>
                <w:sz w:val="20"/>
                <w:szCs w:val="20"/>
              </w:rPr>
            </w:pPr>
          </w:p>
          <w:p w14:paraId="03EA763C" w14:textId="77777777" w:rsidR="00D24830" w:rsidRPr="007D422F" w:rsidRDefault="00D24830" w:rsidP="003F20F5">
            <w:pPr>
              <w:rPr>
                <w:rFonts w:asciiTheme="majorEastAsia" w:eastAsiaTheme="majorEastAsia" w:hAnsiTheme="majorEastAsia"/>
                <w:sz w:val="20"/>
                <w:szCs w:val="20"/>
              </w:rPr>
            </w:pPr>
          </w:p>
        </w:tc>
      </w:tr>
    </w:tbl>
    <w:p w14:paraId="61C0B319"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1B9E5" w14:textId="77777777" w:rsidR="004956E1" w:rsidRDefault="004956E1" w:rsidP="005676BB">
      <w:r>
        <w:separator/>
      </w:r>
    </w:p>
  </w:endnote>
  <w:endnote w:type="continuationSeparator" w:id="0">
    <w:p w14:paraId="3E98821F" w14:textId="77777777" w:rsidR="004956E1" w:rsidRDefault="004956E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32F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9A8EB" w14:textId="77777777" w:rsidR="004956E1" w:rsidRDefault="004956E1" w:rsidP="005676BB">
      <w:r>
        <w:separator/>
      </w:r>
    </w:p>
  </w:footnote>
  <w:footnote w:type="continuationSeparator" w:id="0">
    <w:p w14:paraId="5CE709BA" w14:textId="77777777" w:rsidR="004956E1" w:rsidRDefault="004956E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021F1"/>
    <w:rsid w:val="001103E5"/>
    <w:rsid w:val="001456F1"/>
    <w:rsid w:val="001D7781"/>
    <w:rsid w:val="002209A5"/>
    <w:rsid w:val="00237481"/>
    <w:rsid w:val="002376F2"/>
    <w:rsid w:val="002A4A81"/>
    <w:rsid w:val="003071A2"/>
    <w:rsid w:val="003333EC"/>
    <w:rsid w:val="003957F8"/>
    <w:rsid w:val="003F20F5"/>
    <w:rsid w:val="004956E1"/>
    <w:rsid w:val="00547602"/>
    <w:rsid w:val="005676BB"/>
    <w:rsid w:val="005940A1"/>
    <w:rsid w:val="006A40B0"/>
    <w:rsid w:val="00764B98"/>
    <w:rsid w:val="007B113F"/>
    <w:rsid w:val="007D422F"/>
    <w:rsid w:val="008732FA"/>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486914"/>
  <w14:defaultImageDpi w14:val="0"/>
  <w15:docId w15:val="{916D6585-571F-46D0-B0E4-C0FE3660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02AA-3BAA-45B5-A0DF-60124442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kik03user</cp:lastModifiedBy>
  <cp:revision>2</cp:revision>
  <cp:lastPrinted>2020-06-29T23:32:00Z</cp:lastPrinted>
  <dcterms:created xsi:type="dcterms:W3CDTF">2020-08-31T05:40:00Z</dcterms:created>
  <dcterms:modified xsi:type="dcterms:W3CDTF">2020-08-31T05:40:00Z</dcterms:modified>
</cp:coreProperties>
</file>